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83.png" ContentType="image/png"/>
  <Override PartName="/word/media/rId61.png" ContentType="image/png"/>
  <Override PartName="/word/media/rId29.png" ContentType="image/png"/>
  <Override PartName="/word/media/rId27.png" ContentType="image/png"/>
  <Override PartName="/word/media/rId94.png" ContentType="image/png"/>
  <Override PartName="/word/media/rId96.png" ContentType="image/png"/>
  <Override PartName="/word/media/rId26.png" ContentType="image/png"/>
  <Override PartName="/word/media/rId95.png" ContentType="image/png"/>
  <Override PartName="/word/media/rId125.png" ContentType="image/png"/>
  <Override PartName="/word/media/rId127.png" ContentType="image/png"/>
  <Override PartName="/word/media/rId128.png" ContentType="image/png"/>
  <Override PartName="/word/media/rId132.png" ContentType="image/png"/>
  <Override PartName="/word/media/rId138.png" ContentType="image/png"/>
  <Override PartName="/word/media/rId136.png" ContentType="image/png"/>
  <Override PartName="/word/media/rId130.png" ContentType="image/png"/>
  <Override PartName="/word/media/rId134.png" ContentType="image/png"/>
  <Override PartName="/word/media/rId32.png" ContentType="image/png"/>
  <Override PartName="/word/media/rId64.png" ContentType="image/png"/>
  <Override PartName="/word/media/rId28.png" ContentType="image/png"/>
  <Override PartName="/word/media/rId62.png" ContentType="image/png"/>
  <Override PartName="/word/media/rId25.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BodyText"/>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presentaatiossa,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kannattiko automaatille menoa lykätä juomien jäähtymiseen asti vai oliko kylmää kolaa saatavilla saman tien.</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5"/>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 ITRON (industrial TRON) ja BTRON (business TRON) voidaan yhdistää tiedostopalvelimeen CTRON eri tavoilla</w:t>
      </w:r>
    </w:p>
    <w:p>
      <w:pPr>
        <w:pStyle w:val="BodyText"/>
      </w:pPr>
      <w:r>
        <w:t xml:space="preserve">Muita kirjallisuudessa mainittuja IoT:n historian tapahtumia ovat olleen muiden muassa</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w:t>
      </w:r>
    </w:p>
    <w:p>
      <w:pPr>
        <w:pStyle w:val="BodyText"/>
      </w:pPr>
      <w:r>
        <w:t xml:space="preserve">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erikoistapauksen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laitteiden ubiikkien ja autonomisten verkkojen tarvetta, joissa objektien tunnistamisella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p>
    <w:p>
      <w:pPr>
        <w:pStyle w:val="BodyText"/>
      </w:pPr>
      <w:r>
        <w:t xml:space="preserve">Esimerkkinä IERC:n (European Research Cluster on the Internet of Things) IoT:n vuonna 2014 julkaisema määritelmä (ks. kuva __) korostaa globaalia tietoliikenneverkkoa sekä virtuaalisten ja fyysisten</w:t>
      </w:r>
      <w:r>
        <w:t xml:space="preserve"> </w:t>
      </w:r>
      <w:r>
        <w:t xml:space="preserve">“</w:t>
      </w:r>
      <w:r>
        <w:t xml:space="preserve">esineiden</w:t>
      </w:r>
      <w:r>
        <w:t xml:space="preserve">”</w:t>
      </w:r>
      <w:r>
        <w:t xml:space="preserve"> </w:t>
      </w:r>
      <w:r>
        <w:t xml:space="preserve">integraatiota</w:t>
      </w:r>
      <w:r>
        <w:t xml:space="preserve"> </w:t>
      </w:r>
      <w:r>
        <w:t xml:space="preserve">(Pradilla &amp; Palau 2016, s. 126–127)</w:t>
      </w:r>
      <w:r>
        <w:t xml:space="preserve"> </w:t>
      </w:r>
      <w:r>
        <w:t xml:space="preserve">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6"/>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lukijalle käsityksen etteivät ihmiset kuuluisi sen toiminnan piiriin.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27"/>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28"/>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tarpeeksi skaalautuvia eivätkä pysty prosessoimaan tuotettua dataa tiukkojen latenssivaatimusten puitteissa, erityisesti jos data on hajautettu useisiin kohteisiin. Tosiaikaisen prosessoinnin vaatimukset ja verkon reunan laitteiden laskentakapasiteetin kasvu ohjaavat ratkaisuita enenevissä määrin sumutietojenkäsittelyn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29"/>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rPr>
          <w:i/>
        </w:rPr>
        <w:t xml:space="preserve">1.9 identiteetinhallinta</w:t>
      </w:r>
      <w:r>
        <w:t xml:space="preserve"> </w:t>
      </w:r>
      <w:r>
        <w:t xml:space="preserve">(Khodadadi, Dastjerdi &amp; Buyya 2016, s. 21)</w:t>
      </w:r>
    </w:p>
    <w:p>
      <w:pPr>
        <w:pStyle w:val="Heading3"/>
      </w:pPr>
      <w:bookmarkStart w:id="30" w:name="iotn-tietoturva"/>
      <w:bookmarkEnd w:id="30"/>
      <w:r>
        <w:t xml:space="preserve">IoT:n tietoturva</w:t>
      </w:r>
    </w:p>
    <w:p>
      <w:pPr>
        <w:pStyle w:val="FirstParagraph"/>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IoT-järjestelmien ominaispiirteet kuten suuri mittakaava, heterogeenisyys ja laitteiden pieni laskenta- ja muistikapasiteetti tekevät tietoturvan varmistamisesta haasteellista. Erityisesti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tietoturvaongelmia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rPr>
          <w:i/>
        </w:rPr>
        <w:t xml:space="preserve">Yoon et al. (2016)</w:t>
      </w:r>
      <w:r>
        <w:t xml:space="preserve"> </w:t>
      </w:r>
      <w:r>
        <w:rPr>
          <w:i/>
        </w:rPr>
        <w:t xml:space="preserve">…many organizations have raised the concerns about the cloud computing with respect to performance and privacy.</w:t>
      </w:r>
      <w:r>
        <w:t xml:space="preserve"> </w:t>
      </w:r>
      <w:r>
        <w:rPr>
          <w:i/>
        </w:rPr>
        <w:t xml:space="preserve">Applications that implement the device/cloud collaboration framework can yield high performance, such as reduced latency in processing a user’s request. In addition, the cost of managing the cloud can be reduced when the compute resources on the millions of smart mobile devices are utilized. Aside from the benefits in terms of cost and performance, the framework helps the application protect privacy of the end users by either processing personal data within a device or analyzing the obfuscated version of the personal data on cloud.</w:t>
      </w:r>
    </w:p>
    <w:p>
      <w:pPr>
        <w:pStyle w:val="BodyText"/>
      </w:pPr>
      <w:r>
        <w:rPr>
          <w:i/>
        </w:rPr>
        <w:t xml:space="preserve">1.11 Standardisaatio ja säännöstely</w:t>
      </w:r>
    </w:p>
    <w:p>
      <w:pPr>
        <w:pStyle w:val="Heading3"/>
      </w:pPr>
      <w:bookmarkStart w:id="31" w:name="iotn-sovellusalueet"/>
      <w:bookmarkEnd w:id="31"/>
      <w:r>
        <w:t xml:space="preserve">IoT:n sovellusalueet</w:t>
      </w:r>
    </w:p>
    <w:p>
      <w:pPr>
        <w:pStyle w:val="FirstParagraph"/>
      </w:pPr>
      <w:r>
        <w:t xml:space="preserve">“</w:t>
      </w:r>
      <w:r>
        <w:t xml:space="preserve">The Internet of things 2012: new horizons</w:t>
      </w:r>
      <w:r>
        <w:t xml:space="preserve">”</w:t>
      </w:r>
      <w:r>
        <w:t xml:space="preserve"> </w:t>
      </w:r>
      <w:r>
        <w:t xml:space="preserve">esitti keskeisimmät IoT-sovellusalueet(ks. kuva __).</w:t>
      </w:r>
      <w:r>
        <w:t xml:space="preserve"> </w:t>
      </w:r>
      <w:r>
        <w:t xml:space="preserve">(Vermesan, Friess &amp; Furness 2012)</w:t>
      </w:r>
    </w:p>
    <w:p>
      <w:pPr>
        <w:pStyle w:val="FigureWithCaption"/>
      </w:pP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2"/>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Vermesan, Friess &amp; Furness (2012)</w:t>
      </w:r>
      <w:r>
        <w:t xml:space="preserve"> </w:t>
      </w:r>
      <w:r>
        <w:t xml:space="preserve">mukaan</w:t>
      </w:r>
    </w:p>
    <w:p>
      <w:pPr>
        <w:pStyle w:val="BodyText"/>
      </w:pPr>
      <w:r>
        <w:t xml:space="preserve">IoV Internet of Vehicles s. 313 (?-317)</w:t>
      </w:r>
      <w:r>
        <w:t xml:space="preserve"> </w:t>
      </w:r>
      <w:r>
        <w:t xml:space="preserve">käsittää mitä?</w:t>
      </w:r>
      <w:r>
        <w:t xml:space="preserve"> </w:t>
      </w:r>
      <w:r>
        <w:t xml:space="preserve">verkkoteknologiat ovat IoV:n perusta</w:t>
      </w:r>
      <w:r>
        <w:t xml:space="preserve"> </w:t>
      </w:r>
      <w:r>
        <w:t xml:space="preserve">on ollut useita tutkimuksia ja pyrkimyksiä IoV:n tietoliikenteen standardisaatiolle</w:t>
      </w:r>
      <w:r>
        <w:t xml:space="preserve"> </w:t>
      </w:r>
      <w:r>
        <w:t xml:space="preserve">todennäköisesti IEEE 802.11p ja siihen liittyvä protokollaperhe tulevat olemaan IoV:n tulevaisuus</w:t>
      </w:r>
      <w:r>
        <w:t xml:space="preserve"> </w:t>
      </w:r>
      <w:r>
        <w:t xml:space="preserve">reitityksen ja tiedonjaon tasolla IoV:ssä tarvitaan sekä kahdenvälisiä että yleislähetyksen paradigmojen ratkaisuja, jotka soveltuvat erilaisiin sovelluksiin</w:t>
      </w:r>
      <w:r>
        <w:t xml:space="preserve"> </w:t>
      </w:r>
      <w:r>
        <w:t xml:space="preserve">sovellukset ovat IoV:n eteenpäin vievä voima - sovelluksia on hyvin monen tyyppisiä kuten liikenneturvallisuuden ja -tehokkuuden palvelut, älykkäät liikenteenohjauksen ratkaisut ja liikenteen tietopalvelut</w:t>
      </w:r>
      <w:r>
        <w:t xml:space="preserve"> </w:t>
      </w:r>
      <w:r>
        <w:t xml:space="preserve">osa sovelluksista on kehitetty jo ennen IoV:n kehitystä, mutta IoV-ratkaisut voivat tuoda niihin huomattavia toiminnallisia ja teknologisia parannuksia</w:t>
      </w:r>
      <w:r>
        <w:t xml:space="preserve"> </w:t>
      </w:r>
      <w:r>
        <w:t xml:space="preserve">osa sovelluksista on täysin uusia kuten yhteistoiminnallinen ajaminen, joka ei olisi mahdollista ilman ajoneuvojen välistä tietoliikennettä</w:t>
      </w:r>
      <w:r>
        <w:t xml:space="preserve"> </w:t>
      </w:r>
      <w:r>
        <w:t xml:space="preserve">useita sovelluksia on esitetty ja joitain on otettu käyttöön, useita sovelluksia tullaan ottamaan käyttöön tulevaisuudessa</w:t>
      </w:r>
      <w:r>
        <w:t xml:space="preserve"> </w:t>
      </w:r>
      <w:r>
        <w:t xml:space="preserve">IoV on kehityksensä alkuvaiheessa ja useita teknologisia haasteita on vielä voitettava ennen kuin sovelluksia tullaan ottamaan käyttöön laajassa mittakaavassa</w:t>
      </w:r>
    </w:p>
    <w:p>
      <w:pPr>
        <w:pStyle w:val="BodyText"/>
      </w:pPr>
      <w:r>
        <w:t xml:space="preserve">Cloud-Based Smart-Facilities Management (toimitilajohtaminen, laitosten hoidon, kiinteistönhoito, kiinteistöpalvelut) s. (319-339)</w:t>
      </w:r>
      <w:r>
        <w:t xml:space="preserve"> </w:t>
      </w:r>
      <w:r>
        <w:rPr>
          <w:i/>
        </w:rPr>
        <w:t xml:space="preserve">“</w:t>
      </w:r>
      <w:r>
        <w:rPr>
          <w:i/>
        </w:rPr>
        <w:t xml:space="preserve">Esineiden internet (IoT) tekee useimmista tavanomaisista sähkölaitteista</w:t>
      </w:r>
      <w:r>
        <w:rPr>
          <w:i/>
        </w:rPr>
        <w:t xml:space="preserve">”</w:t>
      </w:r>
      <w:r>
        <w:rPr>
          <w:i/>
        </w:rPr>
        <w:t xml:space="preserve">älykkäitä” viimeistään seuraavan vuosikymmenen alussa. Älykäs valaistus tarkoittaa sitä, että laitteet ovat joko suoraan tai erilaisten sensoriverkkojen kautta yhteydessä internetiin ja saavat sieltä reaaliaikaista tietoa esimerkiksi sähköverkon kuormituksesta, sähkön hinnasta, liikennevirroista, rakennusten ja tilojen käyttöasteista – ja oikeastaan mistä vaan. Datan puute ei tule olemaan ongelma vaan sen runsaus. Eniten älykkyyttä tarvitaan tietomäärien seulomiseen ja sen päättelyyn, mikä tieto on arvokasta ja kuinka sitä voidaan hyödyntää." https://greenled.fi/ajankohtaista/alykas-valaistus-kasvaa-osaksi-alykkaita-kiinteistoja</w:t>
      </w:r>
      <w:r>
        <w:t xml:space="preserve"> </w:t>
      </w:r>
      <w:r>
        <w:t xml:space="preserve">**</w:t>
      </w:r>
    </w:p>
    <w:p>
      <w:pPr>
        <w:pStyle w:val="Compact"/>
        <w:numPr>
          <w:numId w:val="1008"/>
          <w:ilvl w:val="0"/>
        </w:numPr>
      </w:pPr>
      <w:r>
        <w:t xml:space="preserve">319</w:t>
      </w:r>
      <w:r>
        <w:t xml:space="preserve"> </w:t>
      </w:r>
      <w:r>
        <w:t xml:space="preserve">Antureilla varusteltujen älykkäiden toimitilojen määrä on kasvanut ja sen odotetaan tulevan yhä vallitsevammaksi IoT-ratkaisujen levitessä</w:t>
      </w:r>
      <w:r>
        <w:t xml:space="preserve"> </w:t>
      </w:r>
      <w:r>
        <w:t xml:space="preserve">älykkäät anturoidut toimitilat toimivat älykkäiden kaupunkien osina, esimerkiksi älykkäät rakennukset ja anturoidut sillat, samoin kuin teollisuuden tuotantokoneet, mukaan lukien avaruusteollisuuden koneet</w:t>
      </w:r>
      <w:r>
        <w:t xml:space="preserve"> </w:t>
      </w:r>
      <w:r>
        <w:t xml:space="preserve">etävalvonta (kaukohavainnointi? etähavainnointi? kaukokartoitus??) ja älykäs hallinnointi voivat huomattavasti vähentää toimitilojen ylläpitokustannuksia ja ehkäistä rikkoutumisia jotka voivat aiheutua siitä ettei vikoja havaita ajoissa</w:t>
      </w:r>
      <w:r>
        <w:t xml:space="preserve"> </w:t>
      </w:r>
      <w:r>
        <w:t xml:space="preserve">tarvitaan paljon tutkimusta jotta voidaan tuottaa pilvipohjaisia ratkaisuita, joilla voidaan mahdollistaa kohteiden tilan etävalvonnan anturien avulla, hallinnointi ja ylläpito useisiin paikkoihin hajautetuille toimitiloille</w:t>
      </w:r>
      <w:r>
        <w:t xml:space="preserve"> </w:t>
      </w:r>
      <w:r>
        <w:t xml:space="preserve">pilvipohjaiset ratkaisut ovat sopivia maantieteellisesti hajautuneiden resurssien yhdistämiseen</w:t>
      </w:r>
      <w:r>
        <w:t xml:space="preserve"> </w:t>
      </w:r>
      <w:r>
        <w:t xml:space="preserve">tyypillisesti älykkään toimitilan hallinnoinnin järjestelmissä kerätään antureiden tuottamaa dataa, analysoidaan sitä ja tehdään toimitilan ylläpidon päätöksiä analyysin tulosten perusteella</w:t>
      </w:r>
      <w:r>
        <w:t xml:space="preserve"> </w:t>
      </w:r>
      <w:r>
        <w:t xml:space="preserve">anturit, hallinnoitavat kohteet, tietovarastot, data-analytiikkajärjestelmät, kohteiden historiatietojen tietokannat ja anturidatan analytiikkajärjestelmät voivat sijaita hajautetusti saman kampuksen alueella, useissa kohteissa kaupungin alueella tai useissa kaupungeissa</w:t>
      </w:r>
    </w:p>
    <w:p>
      <w:pPr>
        <w:pStyle w:val="Compact"/>
        <w:numPr>
          <w:numId w:val="1008"/>
          <w:ilvl w:val="0"/>
        </w:numPr>
      </w:pPr>
      <w:r>
        <w:t xml:space="preserve">336</w:t>
      </w:r>
      <w:r>
        <w:t xml:space="preserve"> </w:t>
      </w:r>
      <w:r>
        <w:t xml:space="preserve">anturiteknologioiden edullinen hinta ja saatavuus edistävät älykkäiden ratkaisujen omaksuntaa toimitilajohtamisen/kiinteistöylläpidon alalla</w:t>
      </w:r>
    </w:p>
    <w:p>
      <w:pPr>
        <w:pStyle w:val="Compact"/>
        <w:numPr>
          <w:numId w:val="1008"/>
          <w:ilvl w:val="0"/>
        </w:numPr>
      </w:pPr>
      <w:r>
        <w:t xml:space="preserve">337</w:t>
      </w:r>
      <w:r>
        <w:t xml:space="preserve"> </w:t>
      </w:r>
      <w:r>
        <w:t xml:space="preserve">useiden kohteiden järjestelmiä kannattaa tutkia, ne voivat maksaa käyttö- ja ylläpitokustannuksensa (itsensä) takaisin (amortize)</w:t>
      </w:r>
    </w:p>
    <w:p>
      <w:pPr>
        <w:pStyle w:val="FirstParagraph"/>
      </w:pPr>
      <w:r>
        <w:rPr>
          <w:i/>
        </w:rPr>
        <w:t xml:space="preserve">1.7 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Heading3"/>
      </w:pPr>
      <w:bookmarkStart w:id="33" w:name="iotn-taustan-yhteenveto"/>
      <w:bookmarkEnd w:id="33"/>
      <w:r>
        <w:t xml:space="preserve">IoT:n taustan yhteenveto</w:t>
      </w:r>
    </w:p>
    <w:p>
      <w:pPr>
        <w:pStyle w:val="FirstParagraph"/>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9"/>
          <w:ilvl w:val="0"/>
        </w:numPr>
      </w:pPr>
      <w:r>
        <w:t xml:space="preserve">Millaista tutkimusta IoT-teknologioiden soveltamisesta kasvintuotantoon on julkaistu?</w:t>
      </w:r>
    </w:p>
    <w:p>
      <w:pPr>
        <w:pStyle w:val="Compact"/>
        <w:numPr>
          <w:numId w:val="1010"/>
          <w:ilvl w:val="0"/>
        </w:numPr>
      </w:pPr>
      <w:r>
        <w:t xml:space="preserve">Millaisia teknologiasovelluksia tutkimuksissa on esitelty?</w:t>
      </w:r>
    </w:p>
    <w:p>
      <w:pPr>
        <w:pStyle w:val="Compact"/>
        <w:numPr>
          <w:numId w:val="1010"/>
          <w:ilvl w:val="0"/>
        </w:numPr>
      </w:pPr>
      <w:r>
        <w:t xml:space="preserve">Minkä tyyppiset IoT-sovellukset tulevat tutkimusmateriaalissa selkeimmin esille, eli millaisia sovelluksia ja teknologioita on viime aikoina tutkittu?</w:t>
      </w:r>
    </w:p>
    <w:p>
      <w:pPr>
        <w:pStyle w:val="Compact"/>
        <w:numPr>
          <w:numId w:val="1011"/>
          <w:ilvl w:val="0"/>
        </w:numPr>
      </w:pPr>
      <w:r>
        <w:t xml:space="preserve">Miten kasvintuotannossa hyödynnetään IoT-teknologioita?</w:t>
      </w:r>
    </w:p>
    <w:p>
      <w:pPr>
        <w:pStyle w:val="Compact"/>
        <w:numPr>
          <w:numId w:val="1012"/>
          <w:ilvl w:val="0"/>
        </w:numPr>
      </w:pPr>
      <w:r>
        <w:t xml:space="preserve">Millainen IoT-ratkaisuiden yleistilanne kasvintuotannossa on tällä hetkellä?</w:t>
      </w:r>
    </w:p>
    <w:p>
      <w:pPr>
        <w:pStyle w:val="Compact"/>
        <w:numPr>
          <w:numId w:val="1012"/>
          <w:ilvl w:val="0"/>
        </w:numPr>
      </w:pPr>
      <w:r>
        <w:t xml:space="preserve">Millaisia etuja ja hyötyjä IoT-ratkaisut voivat tarjota kasvintuotannossa?</w:t>
      </w:r>
    </w:p>
    <w:p>
      <w:pPr>
        <w:pStyle w:val="Compact"/>
        <w:numPr>
          <w:numId w:val="1012"/>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3"/>
          <w:ilvl w:val="0"/>
        </w:numPr>
      </w:pPr>
      <w:r>
        <w:t xml:space="preserve">Passport Global Market (http://go.euromonitor.com/passport),</w:t>
      </w:r>
    </w:p>
    <w:p>
      <w:pPr>
        <w:pStyle w:val="Compact"/>
        <w:numPr>
          <w:numId w:val="1013"/>
          <w:ilvl w:val="0"/>
        </w:numPr>
      </w:pPr>
      <w:r>
        <w:t xml:space="preserve">Doria (http://www.doria.fi),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4"/>
          <w:ilvl w:val="0"/>
        </w:numPr>
      </w:pPr>
      <w:r>
        <w:t xml:space="preserve">Aaltodoc (https://aaltodoc.aalto.fi)</w:t>
      </w:r>
    </w:p>
    <w:p>
      <w:pPr>
        <w:pStyle w:val="Compact"/>
        <w:numPr>
          <w:numId w:val="1014"/>
          <w:ilvl w:val="0"/>
        </w:numPr>
      </w:pPr>
      <w:r>
        <w:t xml:space="preserve">EBSCO Academic Search Elite (https://www.ebsco.com/products/research-databases/academic-search-elite)</w:t>
      </w:r>
    </w:p>
    <w:p>
      <w:pPr>
        <w:pStyle w:val="Compact"/>
        <w:numPr>
          <w:numId w:val="1014"/>
          <w:ilvl w:val="0"/>
        </w:numPr>
      </w:pPr>
      <w:r>
        <w:t xml:space="preserve">ACM Digital Library</w:t>
      </w:r>
    </w:p>
    <w:p>
      <w:pPr>
        <w:pStyle w:val="Compact"/>
        <w:numPr>
          <w:numId w:val="1014"/>
          <w:ilvl w:val="0"/>
        </w:numPr>
      </w:pPr>
      <w:r>
        <w:t xml:space="preserve">ProQuest Business Premium</w:t>
      </w:r>
    </w:p>
    <w:p>
      <w:pPr>
        <w:pStyle w:val="Compact"/>
        <w:numPr>
          <w:numId w:val="1014"/>
          <w:ilvl w:val="0"/>
        </w:numPr>
      </w:pPr>
      <w:r>
        <w:t xml:space="preserve">Dart</w:t>
      </w:r>
    </w:p>
    <w:p>
      <w:pPr>
        <w:pStyle w:val="Compact"/>
        <w:numPr>
          <w:numId w:val="1014"/>
          <w:ilvl w:val="0"/>
        </w:numPr>
      </w:pPr>
      <w:r>
        <w:t xml:space="preserve">Passport Global Market (http://go.euromonitor.com/passport)</w:t>
      </w:r>
    </w:p>
    <w:p>
      <w:pPr>
        <w:pStyle w:val="Compact"/>
        <w:numPr>
          <w:numId w:val="1014"/>
          <w:ilvl w:val="0"/>
        </w:numPr>
      </w:pPr>
      <w:r>
        <w:t xml:space="preserve">Sage Premier SAGE Journals Online (https://uk.sagepub.com/en-gb/eur/sage-premier)</w:t>
      </w:r>
    </w:p>
    <w:p>
      <w:pPr>
        <w:pStyle w:val="Compact"/>
        <w:numPr>
          <w:numId w:val="1014"/>
          <w:ilvl w:val="0"/>
        </w:numPr>
      </w:pPr>
      <w:r>
        <w:t xml:space="preserve">Theseus (https://www.theseus.fi)</w:t>
      </w:r>
    </w:p>
    <w:p>
      <w:pPr>
        <w:pStyle w:val="Compact"/>
        <w:numPr>
          <w:numId w:val="1014"/>
          <w:ilvl w:val="0"/>
        </w:numPr>
      </w:pPr>
      <w:r>
        <w:t xml:space="preserve">Elsevier ScienceDirect Freedom Collection (https://www.elsevier.com/solutions/sciencedirect)</w:t>
      </w:r>
    </w:p>
    <w:p>
      <w:pPr>
        <w:pStyle w:val="Compact"/>
        <w:numPr>
          <w:numId w:val="1014"/>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5"/>
          <w:ilvl w:val="0"/>
        </w:numPr>
      </w:pPr>
      <w:r>
        <w:t xml:space="preserve">IoT-ratkaisuiden integraation varmistaminen avoimien arkkitehtuurien, alustojen ja standardien avulla;</w:t>
      </w:r>
    </w:p>
    <w:p>
      <w:pPr>
        <w:pStyle w:val="Compact"/>
        <w:numPr>
          <w:numId w:val="1015"/>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5"/>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6"/>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6"/>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6"/>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6"/>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6"/>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6"/>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6"/>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6"/>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7"/>
          <w:ilvl w:val="0"/>
        </w:numPr>
      </w:pPr>
      <w:r>
        <w:t xml:space="preserve">Millaista tutkimusta IoT-teknologioiden soveltamisesta kasvintuotantoon on julkaistu?</w:t>
      </w:r>
    </w:p>
    <w:p>
      <w:pPr>
        <w:pStyle w:val="Compact"/>
        <w:numPr>
          <w:numId w:val="1017"/>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luotettavuus"/>
      <w:bookmarkEnd w:id="120"/>
      <w:r>
        <w:t xml:space="preserve">Luotettavuus</w:t>
      </w:r>
    </w:p>
    <w:p>
      <w:pPr>
        <w:pStyle w:val="Heading2"/>
      </w:pPr>
      <w:bookmarkStart w:id="121" w:name="hyödynnettävyys"/>
      <w:bookmarkEnd w:id="121"/>
      <w:r>
        <w:t xml:space="preserve">Hyödynnettävyys</w:t>
      </w:r>
    </w:p>
    <w:p>
      <w:pPr>
        <w:pStyle w:val="Heading1"/>
      </w:pPr>
      <w:bookmarkStart w:id="122" w:name="liitteet"/>
      <w:bookmarkEnd w:id="122"/>
      <w:r>
        <w:t xml:space="preserve">LIITTEET</w:t>
      </w:r>
    </w:p>
    <w:p>
      <w:pPr>
        <w:pStyle w:val="Heading2"/>
      </w:pPr>
      <w:bookmarkStart w:id="123" w:name="liite-__.-hakulauseiden-muodostus"/>
      <w:bookmarkEnd w:id="123"/>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4" w:name="liite-__.-koodien-havainnot-taulukoituna"/>
      <w:bookmarkEnd w:id="124"/>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5"/>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6" w:name="liite-__.-havaintojen-määrät-kategorioittain"/>
      <w:bookmarkEnd w:id="126"/>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7"/>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8"/>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9" w:name="liite-__.-tekniikka-kategorian-havainnot"/>
      <w:bookmarkEnd w:id="129"/>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0"/>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1" w:name="liite-__.-maataloustuotanto-kategorian-havainnot"/>
      <w:bookmarkEnd w:id="131"/>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2"/>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3" w:name="liite-__.-toimintaympäristö-kategorian-havainnot"/>
      <w:bookmarkEnd w:id="133"/>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4"/>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5" w:name="liite-__.-sanamäärät"/>
      <w:bookmarkEnd w:id="135"/>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6"/>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7" w:name="liite-__.-r-heatmap.2"/>
      <w:bookmarkEnd w:id="137"/>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8"/>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9" w:name="liite-__.-haastatteluteemat"/>
      <w:bookmarkEnd w:id="139"/>
      <w:r>
        <w:t xml:space="preserve">Liite __. Haastatteluteemat</w:t>
      </w:r>
    </w:p>
    <w:p>
      <w:pPr>
        <w:pStyle w:val="Heading2"/>
      </w:pPr>
      <w:bookmarkStart w:id="140" w:name="liite-__.-haastattelu1-litterointi-luottamuksellinen"/>
      <w:bookmarkEnd w:id="140"/>
      <w:r>
        <w:t xml:space="preserve">Liite __. Haastattelu1-litterointi LUOTTAMUKSELLINEN</w:t>
      </w:r>
    </w:p>
    <w:p>
      <w:pPr>
        <w:pStyle w:val="Heading2"/>
      </w:pPr>
      <w:bookmarkStart w:id="141" w:name="liite-__.-haastattelu2-litterointi-luottamuksellinen"/>
      <w:bookmarkEnd w:id="141"/>
      <w:r>
        <w:t xml:space="preserve">Liite __. Haastattelu2-litterointi LUOTTAMUKSELLINEN</w:t>
      </w:r>
    </w:p>
    <w:p>
      <w:pPr>
        <w:pStyle w:val="Heading2"/>
      </w:pPr>
      <w:bookmarkStart w:id="142" w:name="liite-__.-haastattelu3-litterointi-luottamuksellinen"/>
      <w:bookmarkEnd w:id="142"/>
      <w:r>
        <w:t xml:space="preserve">Liite __. Haastattelu3-litterointi LUOTTAMUKSELLINEN</w:t>
      </w:r>
    </w:p>
    <w:p>
      <w:pPr>
        <w:pStyle w:val="Heading2"/>
      </w:pPr>
      <w:bookmarkStart w:id="143" w:name="liite-__.-haastattelu4-litterointi-luottamuksellinen"/>
      <w:bookmarkEnd w:id="143"/>
      <w:r>
        <w:t xml:space="preserve">Liite __. Haastattelu4-litterointi LUOTTAMUKSELLINEN</w:t>
      </w:r>
    </w:p>
    <w:p>
      <w:pPr>
        <w:pStyle w:val="Heading2"/>
      </w:pPr>
      <w:bookmarkStart w:id="144" w:name="liite-__.-haastattelu5-litterointi-luottamuksellinen"/>
      <w:bookmarkEnd w:id="144"/>
      <w:r>
        <w:t xml:space="preserve">Liite __. Haastattelu5-litterointi LUOTTAMUKSELLINEN</w:t>
      </w:r>
    </w:p>
    <w:p>
      <w:pPr>
        <w:pStyle w:val="Heading2"/>
      </w:pPr>
      <w:bookmarkStart w:id="145" w:name="liite-__.-haastattelu1-teksti-luottamuksellinen"/>
      <w:bookmarkEnd w:id="145"/>
      <w:r>
        <w:t xml:space="preserve">Liite __. Haastattelu1-teksti LUOTTAMUKSELLINEN</w:t>
      </w:r>
    </w:p>
    <w:p>
      <w:pPr>
        <w:pStyle w:val="Heading2"/>
      </w:pPr>
      <w:bookmarkStart w:id="146" w:name="liite-__.-haastattelu2-teksti-luottamuksellinen"/>
      <w:bookmarkEnd w:id="146"/>
      <w:r>
        <w:t xml:space="preserve">Liite __. Haastattelu2-teksti LUOTTAMUKSELLINEN</w:t>
      </w:r>
    </w:p>
    <w:p>
      <w:pPr>
        <w:pStyle w:val="Heading2"/>
      </w:pPr>
      <w:bookmarkStart w:id="147" w:name="liite-__.-haastattelu3-teksti-luottamuksellinen"/>
      <w:bookmarkEnd w:id="147"/>
      <w:r>
        <w:t xml:space="preserve">Liite __. Haastattelu3-teksti LUOTTAMUKSELLINEN</w:t>
      </w:r>
    </w:p>
    <w:p>
      <w:pPr>
        <w:pStyle w:val="Heading2"/>
      </w:pPr>
      <w:bookmarkStart w:id="148" w:name="liite-__.-haastattelu4-teksti-luottamuksellinen"/>
      <w:bookmarkEnd w:id="148"/>
      <w:r>
        <w:t xml:space="preserve">Liite __. Haastattelu4-teksti LUOTTAMUKSELLINEN</w:t>
      </w:r>
    </w:p>
    <w:p>
      <w:pPr>
        <w:pStyle w:val="Heading2"/>
      </w:pPr>
      <w:bookmarkStart w:id="149" w:name="liite-__.-haastattelu5-teksti-luottamuksellinen"/>
      <w:bookmarkEnd w:id="149"/>
      <w:r>
        <w:t xml:space="preserve">Liite __. Haastattelu5-teksti LUOTTAMUKSELLINEN</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3">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4">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5">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5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5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58">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5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6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62">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6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Sakamura, K. (1987). The Tron Project.</w:t>
      </w:r>
      <w:r>
        <w:t xml:space="preserve"> </w:t>
      </w:r>
      <w:r>
        <w:rPr>
          <w:i/>
        </w:rPr>
        <w:t xml:space="preserve">IEEE Micro</w:t>
      </w:r>
      <w:r>
        <w:t xml:space="preserve">, 7(2), s. 8–14, doi:</w:t>
      </w:r>
      <w:hyperlink r:id="rId164">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65">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6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6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68">
        <w:r>
          <w:rPr>
            <w:rStyle w:val="Hyperlink"/>
          </w:rPr>
          <w:t xml:space="preserve">https://www.ibm.com/blogs/industries/little-known-story-first-iot-device/</w:t>
        </w:r>
      </w:hyperlink>
      <w:r>
        <w:t xml:space="preserve"> </w:t>
      </w:r>
      <w:r>
        <w:t xml:space="preserve">[2018-10-19].</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69">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70">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71">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f9cea2b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20c0623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c5a4c9dd"/>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b95233b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54d711b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1c41068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7119">
    <w:nsid w:val="dd8570f6"/>
    <w:multiLevelType w:val="multilevel"/>
    <w:lvl w:ilvl="0">
      <w:start w:val="19"/>
      <w:numFmt w:val="lowerLetter"/>
      <w:lvlText w:val="%1."/>
      <w:lvlJc w:val="left"/>
      <w:pPr>
        <w:tabs>
          <w:tab w:val="num" w:pos="0"/>
        </w:tabs>
        <w:ind w:left="480" w:hanging="480"/>
      </w:pPr>
    </w:lvl>
    <w:lvl w:ilvl="1">
      <w:start w:val="19"/>
      <w:numFmt w:val="lowerLetter"/>
      <w:lvlText w:val="%2."/>
      <w:lvlJc w:val="left"/>
      <w:pPr>
        <w:tabs>
          <w:tab w:val="num" w:pos="720"/>
        </w:tabs>
        <w:ind w:left="1200" w:hanging="480"/>
      </w:pPr>
    </w:lvl>
    <w:lvl w:ilvl="2">
      <w:start w:val="19"/>
      <w:numFmt w:val="lowerLetter"/>
      <w:lvlText w:val="%3."/>
      <w:lvlJc w:val="left"/>
      <w:pPr>
        <w:tabs>
          <w:tab w:val="num" w:pos="1440"/>
        </w:tabs>
        <w:ind w:left="1920" w:hanging="480"/>
      </w:pPr>
    </w:lvl>
    <w:lvl w:ilvl="3">
      <w:start w:val="19"/>
      <w:numFmt w:val="lowerLetter"/>
      <w:lvlText w:val="%4."/>
      <w:lvlJc w:val="left"/>
      <w:pPr>
        <w:tabs>
          <w:tab w:val="num" w:pos="2160"/>
        </w:tabs>
        <w:ind w:left="2640" w:hanging="480"/>
      </w:pPr>
    </w:lvl>
    <w:lvl w:ilvl="4">
      <w:start w:val="19"/>
      <w:numFmt w:val="lowerLetter"/>
      <w:lvlText w:val="%5."/>
      <w:lvlJc w:val="left"/>
      <w:pPr>
        <w:tabs>
          <w:tab w:val="num" w:pos="2880"/>
        </w:tabs>
        <w:ind w:left="3360" w:hanging="480"/>
      </w:pPr>
    </w:lvl>
    <w:lvl w:ilvl="5">
      <w:start w:val="19"/>
      <w:numFmt w:val="lowerLetter"/>
      <w:lvlText w:val="%6."/>
      <w:lvlJc w:val="left"/>
      <w:pPr>
        <w:tabs>
          <w:tab w:val="num" w:pos="3600"/>
        </w:tabs>
        <w:ind w:left="4080" w:hanging="480"/>
      </w:pPr>
    </w:lvl>
    <w:lvl w:ilvl="6">
      <w:start w:val="19"/>
      <w:numFmt w:val="lowerLetter"/>
      <w:lvlText w:val="%7."/>
      <w:lvlJc w:val="left"/>
      <w:pPr>
        <w:tabs>
          <w:tab w:val="num" w:pos="4320"/>
        </w:tabs>
        <w:ind w:left="4800" w:hanging="480"/>
      </w:pPr>
    </w:lvl>
  </w:abstractNum>
  <w:abstractNum w:abstractNumId="99621">
    <w:nsid w:val="d843f322"/>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f21574d0"/>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7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num>
  <w:num w:numId="1009">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 w:numId="1011">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6" Target="media/rId26.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32" Target="media/rId32.png" /><Relationship Type="http://schemas.openxmlformats.org/officeDocument/2006/relationships/image" Id="rId64" Target="media/rId64.png" /><Relationship Type="http://schemas.openxmlformats.org/officeDocument/2006/relationships/image" Id="rId28" Target="media/rId28.png" /><Relationship Type="http://schemas.openxmlformats.org/officeDocument/2006/relationships/image" Id="rId62" Target="media/rId62.png" /><Relationship Type="http://schemas.openxmlformats.org/officeDocument/2006/relationships/image" Id="rId25" Target="media/rId25.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58" Target="http://www.internet-of-things-research.eu/about_iot.htm" TargetMode="External" /><Relationship Type="http://schemas.openxmlformats.org/officeDocument/2006/relationships/hyperlink" Id="rId156" Target="http://www.iotwf.com/resources/72" TargetMode="External" /><Relationship Type="http://schemas.openxmlformats.org/officeDocument/2006/relationships/hyperlink" Id="rId171" Target="https://doi.org/10.1016/j.agsy.2017.01.023" TargetMode="External" /><Relationship Type="http://schemas.openxmlformats.org/officeDocument/2006/relationships/hyperlink" Id="rId170"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5" Target="https://doi.org/10.1016/j.compag.2013.08.001" TargetMode="External" /><Relationship Type="http://schemas.openxmlformats.org/officeDocument/2006/relationships/hyperlink" Id="rId166" Target="https://doi.org/10.1016/j.compag.2017.09.015" TargetMode="External" /><Relationship Type="http://schemas.openxmlformats.org/officeDocument/2006/relationships/hyperlink" Id="rId160" Target="https://doi.org/10.1016/j.compag.2017.09.037" TargetMode="External" /><Relationship Type="http://schemas.openxmlformats.org/officeDocument/2006/relationships/hyperlink" Id="rId157" Target="https://doi.org/10.1016/j.future.2013.01.010" TargetMode="External" /><Relationship Type="http://schemas.openxmlformats.org/officeDocument/2006/relationships/hyperlink" Id="rId153" Target="https://doi.org/10.1016/j.inpa.2015.04.002" TargetMode="External" /><Relationship Type="http://schemas.openxmlformats.org/officeDocument/2006/relationships/hyperlink" Id="rId167" Target="https://doi.org/10.1016/j.jii.2016.03.001" TargetMode="External" /><Relationship Type="http://schemas.openxmlformats.org/officeDocument/2006/relationships/hyperlink" Id="rId159" Target="https://doi.org/10.1016/j.protcy.2013.11.009" TargetMode="External" /><Relationship Type="http://schemas.openxmlformats.org/officeDocument/2006/relationships/hyperlink" Id="rId154" Target="https://doi.org/10.1037/1089-2680.1.3.311" TargetMode="External" /><Relationship Type="http://schemas.openxmlformats.org/officeDocument/2006/relationships/hyperlink" Id="rId165" Target="https://doi.org/10.1109/JRPROC.1948.226245" TargetMode="External" /><Relationship Type="http://schemas.openxmlformats.org/officeDocument/2006/relationships/hyperlink" Id="rId164" Target="https://doi.org/10.1109/MM.1987.304835" TargetMode="External" /><Relationship Type="http://schemas.openxmlformats.org/officeDocument/2006/relationships/hyperlink" Id="rId161" Target="https://doi.org/10.1109/TII.2014.2300753" TargetMode="External" /><Relationship Type="http://schemas.openxmlformats.org/officeDocument/2006/relationships/hyperlink" Id="rId163" Target="https://hbr.org/2014/11/how-smart-connected-products-are-transforming-competition" TargetMode="External" /><Relationship Type="http://schemas.openxmlformats.org/officeDocument/2006/relationships/hyperlink" Id="rId162" Target="https://www.cs.cmu.edu/~coke/history_long.txt" TargetMode="External" /><Relationship Type="http://schemas.openxmlformats.org/officeDocument/2006/relationships/hyperlink" Id="rId168" Target="https://www.ibm.com/blogs/industries/little-known-story-first-iot-device/" TargetMode="External" /><Relationship Type="http://schemas.openxmlformats.org/officeDocument/2006/relationships/hyperlink" Id="rId169"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58" Target="http://www.internet-of-things-research.eu/about_iot.htm" TargetMode="External" /><Relationship Type="http://schemas.openxmlformats.org/officeDocument/2006/relationships/hyperlink" Id="rId156" Target="http://www.iotwf.com/resources/72" TargetMode="External" /><Relationship Type="http://schemas.openxmlformats.org/officeDocument/2006/relationships/hyperlink" Id="rId171" Target="https://doi.org/10.1016/j.agsy.2017.01.023" TargetMode="External" /><Relationship Type="http://schemas.openxmlformats.org/officeDocument/2006/relationships/hyperlink" Id="rId170"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5" Target="https://doi.org/10.1016/j.compag.2013.08.001" TargetMode="External" /><Relationship Type="http://schemas.openxmlformats.org/officeDocument/2006/relationships/hyperlink" Id="rId166" Target="https://doi.org/10.1016/j.compag.2017.09.015" TargetMode="External" /><Relationship Type="http://schemas.openxmlformats.org/officeDocument/2006/relationships/hyperlink" Id="rId160" Target="https://doi.org/10.1016/j.compag.2017.09.037" TargetMode="External" /><Relationship Type="http://schemas.openxmlformats.org/officeDocument/2006/relationships/hyperlink" Id="rId157" Target="https://doi.org/10.1016/j.future.2013.01.010" TargetMode="External" /><Relationship Type="http://schemas.openxmlformats.org/officeDocument/2006/relationships/hyperlink" Id="rId153" Target="https://doi.org/10.1016/j.inpa.2015.04.002" TargetMode="External" /><Relationship Type="http://schemas.openxmlformats.org/officeDocument/2006/relationships/hyperlink" Id="rId167" Target="https://doi.org/10.1016/j.jii.2016.03.001" TargetMode="External" /><Relationship Type="http://schemas.openxmlformats.org/officeDocument/2006/relationships/hyperlink" Id="rId159" Target="https://doi.org/10.1016/j.protcy.2013.11.009" TargetMode="External" /><Relationship Type="http://schemas.openxmlformats.org/officeDocument/2006/relationships/hyperlink" Id="rId154" Target="https://doi.org/10.1037/1089-2680.1.3.311" TargetMode="External" /><Relationship Type="http://schemas.openxmlformats.org/officeDocument/2006/relationships/hyperlink" Id="rId165" Target="https://doi.org/10.1109/JRPROC.1948.226245" TargetMode="External" /><Relationship Type="http://schemas.openxmlformats.org/officeDocument/2006/relationships/hyperlink" Id="rId164" Target="https://doi.org/10.1109/MM.1987.304835" TargetMode="External" /><Relationship Type="http://schemas.openxmlformats.org/officeDocument/2006/relationships/hyperlink" Id="rId161" Target="https://doi.org/10.1109/TII.2014.2300753" TargetMode="External" /><Relationship Type="http://schemas.openxmlformats.org/officeDocument/2006/relationships/hyperlink" Id="rId163" Target="https://hbr.org/2014/11/how-smart-connected-products-are-transforming-competition" TargetMode="External" /><Relationship Type="http://schemas.openxmlformats.org/officeDocument/2006/relationships/hyperlink" Id="rId162" Target="https://www.cs.cmu.edu/~coke/history_long.txt" TargetMode="External" /><Relationship Type="http://schemas.openxmlformats.org/officeDocument/2006/relationships/hyperlink" Id="rId168" Target="https://www.ibm.com/blogs/industries/little-known-story-first-iot-device/" TargetMode="External" /><Relationship Type="http://schemas.openxmlformats.org/officeDocument/2006/relationships/hyperlink" Id="rId169"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2018-10-26T20:07:45Z</dcterms:created>
  <dcterms:modified xsi:type="dcterms:W3CDTF">2018-10-26T20:07:45Z</dcterms:modified>
</cp:coreProperties>
</file>